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40D87" w14:textId="1BBA8F0B" w:rsidR="00B72906" w:rsidRPr="00146A1B" w:rsidRDefault="00B72906" w:rsidP="00B72906">
      <w:pPr>
        <w:spacing w:after="0" w:line="240" w:lineRule="auto"/>
        <w:rPr>
          <w:b/>
          <w:bCs/>
          <w:u w:val="single"/>
        </w:rPr>
      </w:pPr>
      <w:r w:rsidRPr="00146A1B">
        <w:rPr>
          <w:b/>
          <w:bCs/>
          <w:u w:val="single"/>
        </w:rPr>
        <w:t>Weather Warning, Event Cancellation &amp; Entry Management Policy</w:t>
      </w:r>
    </w:p>
    <w:p w14:paraId="7EBCCAF6" w14:textId="77777777" w:rsidR="00B72906" w:rsidRDefault="00B72906" w:rsidP="00B72906">
      <w:pPr>
        <w:spacing w:after="0" w:line="240" w:lineRule="auto"/>
        <w:rPr>
          <w:b/>
          <w:bCs/>
          <w:u w:val="single"/>
        </w:rPr>
      </w:pPr>
    </w:p>
    <w:p w14:paraId="29713C52" w14:textId="10574348" w:rsidR="00B72906" w:rsidRPr="00A845FE" w:rsidRDefault="00B72906" w:rsidP="00B72906">
      <w:pPr>
        <w:spacing w:after="0" w:line="240" w:lineRule="auto"/>
        <w:rPr>
          <w:b/>
          <w:bCs/>
          <w:u w:val="single"/>
        </w:rPr>
      </w:pPr>
      <w:r w:rsidRPr="00A845FE">
        <w:rPr>
          <w:b/>
          <w:bCs/>
          <w:u w:val="single"/>
        </w:rPr>
        <w:t>Purpose</w:t>
      </w:r>
    </w:p>
    <w:p w14:paraId="7823D7F3" w14:textId="233944A1" w:rsidR="00B72906" w:rsidRDefault="00B72906" w:rsidP="00B72906">
      <w:pPr>
        <w:spacing w:after="0" w:line="240" w:lineRule="auto"/>
      </w:pPr>
      <w:r>
        <w:t>This policy outlines the procedures for managing weather-related risks, to ensure clarity and safety for all riders, trainers, and organisers, and the policy for cancellations, entry transfers and entries carried over.</w:t>
      </w:r>
    </w:p>
    <w:p w14:paraId="12206E08" w14:textId="77777777" w:rsidR="00B72906" w:rsidRDefault="00B72906" w:rsidP="00B72906">
      <w:pPr>
        <w:spacing w:after="0" w:line="240" w:lineRule="auto"/>
      </w:pPr>
    </w:p>
    <w:p w14:paraId="0129D9FD" w14:textId="77777777" w:rsidR="00B72906" w:rsidRPr="00B72906" w:rsidRDefault="00B72906" w:rsidP="00B72906">
      <w:pPr>
        <w:pStyle w:val="ListParagraph"/>
        <w:numPr>
          <w:ilvl w:val="0"/>
          <w:numId w:val="2"/>
        </w:numPr>
        <w:spacing w:after="0" w:line="240" w:lineRule="auto"/>
        <w:rPr>
          <w:b/>
          <w:bCs/>
          <w:u w:val="single"/>
        </w:rPr>
      </w:pPr>
      <w:r w:rsidRPr="00E32EED">
        <w:rPr>
          <w:b/>
          <w:bCs/>
          <w:u w:val="single"/>
        </w:rPr>
        <w:t>Weather Warning Levels</w:t>
      </w:r>
      <w:r>
        <w:rPr>
          <w:b/>
          <w:bCs/>
          <w:u w:val="single"/>
        </w:rPr>
        <w:t xml:space="preserve"> – following the BRC Guidelines</w:t>
      </w:r>
    </w:p>
    <w:p w14:paraId="3D9C716A" w14:textId="77777777" w:rsidR="00B72906" w:rsidRPr="00B72906" w:rsidRDefault="00B72906" w:rsidP="00B72906">
      <w:pPr>
        <w:spacing w:after="0" w:line="240" w:lineRule="auto"/>
        <w:rPr>
          <w:b/>
          <w:bCs/>
        </w:rPr>
      </w:pPr>
      <w:r w:rsidRPr="00B72906">
        <w:rPr>
          <w:b/>
          <w:bCs/>
        </w:rPr>
        <w:t>Weather Location Rule</w:t>
      </w:r>
    </w:p>
    <w:p w14:paraId="35B7B352" w14:textId="77777777" w:rsidR="00B72906" w:rsidRDefault="00B72906" w:rsidP="00B72906">
      <w:pPr>
        <w:spacing w:after="0" w:line="240" w:lineRule="auto"/>
      </w:pPr>
      <w:r>
        <w:t xml:space="preserve">All weather decisions are based on the venue’s location, </w:t>
      </w:r>
      <w:r w:rsidRPr="00B72906">
        <w:rPr>
          <w:b/>
          <w:bCs/>
          <w:u w:val="single"/>
        </w:rPr>
        <w:t>not</w:t>
      </w:r>
      <w:r>
        <w:t xml:space="preserve"> the location of rider or surrounding areas.</w:t>
      </w:r>
    </w:p>
    <w:p w14:paraId="63671E7D" w14:textId="77777777" w:rsidR="00B72906" w:rsidRDefault="00B72906" w:rsidP="00B72906">
      <w:pPr>
        <w:spacing w:after="0" w:line="240" w:lineRule="auto"/>
      </w:pPr>
    </w:p>
    <w:p w14:paraId="0609891D" w14:textId="77777777" w:rsidR="00B72906" w:rsidRPr="00E32EED" w:rsidRDefault="00B72906" w:rsidP="00B72906">
      <w:pPr>
        <w:spacing w:after="0" w:line="240" w:lineRule="auto"/>
        <w:rPr>
          <w:b/>
          <w:bCs/>
        </w:rPr>
      </w:pPr>
      <w:r w:rsidRPr="00E32EED">
        <w:rPr>
          <w:b/>
          <w:bCs/>
        </w:rPr>
        <w:t>Yellow Weather Warning</w:t>
      </w:r>
    </w:p>
    <w:p w14:paraId="36DDDFFF" w14:textId="77777777" w:rsidR="00B72906" w:rsidRDefault="00B72906" w:rsidP="00B72906">
      <w:pPr>
        <w:spacing w:after="0" w:line="240" w:lineRule="auto"/>
      </w:pPr>
      <w:r>
        <w:t>Clinics/competitions may continue as planned if FDRC and the trainers both agree conditions are safe.</w:t>
      </w:r>
    </w:p>
    <w:p w14:paraId="78E717E5" w14:textId="77777777" w:rsidR="00B72906" w:rsidRDefault="00B72906" w:rsidP="00B72906">
      <w:pPr>
        <w:spacing w:after="0" w:line="240" w:lineRule="auto"/>
      </w:pPr>
    </w:p>
    <w:p w14:paraId="548C995C" w14:textId="77777777" w:rsidR="00B72906" w:rsidRDefault="00B72906" w:rsidP="00B72906">
      <w:pPr>
        <w:spacing w:after="0" w:line="240" w:lineRule="auto"/>
        <w:rPr>
          <w:b/>
          <w:bCs/>
        </w:rPr>
      </w:pPr>
      <w:r w:rsidRPr="00E32EED">
        <w:rPr>
          <w:b/>
          <w:bCs/>
        </w:rPr>
        <w:t>Amber Weather Warning</w:t>
      </w:r>
    </w:p>
    <w:p w14:paraId="30E4514A" w14:textId="77777777" w:rsidR="00B72906" w:rsidRDefault="00B72906" w:rsidP="00B72906">
      <w:pPr>
        <w:spacing w:after="0" w:line="240" w:lineRule="auto"/>
      </w:pPr>
      <w:r>
        <w:t>FDRC and the trainers will review conditions following BRC guidelines. If deemed safe, the event will continue. If deemed unsafe, the event will be cancelled and rescheduled where possible.</w:t>
      </w:r>
    </w:p>
    <w:p w14:paraId="420F48D1" w14:textId="77777777" w:rsidR="00B72906" w:rsidRPr="00E32EED" w:rsidRDefault="00B72906" w:rsidP="00B72906">
      <w:pPr>
        <w:spacing w:after="0" w:line="240" w:lineRule="auto"/>
        <w:rPr>
          <w:b/>
          <w:bCs/>
        </w:rPr>
      </w:pPr>
    </w:p>
    <w:p w14:paraId="5F6957F6" w14:textId="77777777" w:rsidR="00B72906" w:rsidRPr="00A845FE" w:rsidRDefault="00B72906" w:rsidP="00B72906">
      <w:pPr>
        <w:spacing w:after="0" w:line="240" w:lineRule="auto"/>
        <w:rPr>
          <w:b/>
          <w:bCs/>
        </w:rPr>
      </w:pPr>
      <w:r w:rsidRPr="00A845FE">
        <w:rPr>
          <w:b/>
          <w:bCs/>
        </w:rPr>
        <w:t>Red Weather Warning</w:t>
      </w:r>
    </w:p>
    <w:p w14:paraId="676050A1" w14:textId="26B491CD" w:rsidR="00B72906" w:rsidRDefault="00B72906" w:rsidP="00B72906">
      <w:pPr>
        <w:spacing w:after="0" w:line="240" w:lineRule="auto"/>
      </w:pPr>
      <w:r>
        <w:t>All clinics/competitions will be cancelled automatically</w:t>
      </w:r>
      <w:r w:rsidR="00146E9F">
        <w:t>.</w:t>
      </w:r>
    </w:p>
    <w:p w14:paraId="75022FA4" w14:textId="77777777" w:rsidR="00B72906" w:rsidRDefault="00B72906" w:rsidP="00B72906">
      <w:pPr>
        <w:spacing w:after="0" w:line="240" w:lineRule="auto"/>
      </w:pPr>
    </w:p>
    <w:p w14:paraId="6FEA89C8" w14:textId="3E84F83F" w:rsidR="00B72906" w:rsidRPr="00B72906" w:rsidRDefault="00B72906" w:rsidP="00B72906">
      <w:pPr>
        <w:pStyle w:val="ListParagraph"/>
        <w:numPr>
          <w:ilvl w:val="0"/>
          <w:numId w:val="2"/>
        </w:numPr>
        <w:spacing w:after="0" w:line="240" w:lineRule="auto"/>
        <w:rPr>
          <w:u w:val="single"/>
        </w:rPr>
      </w:pPr>
      <w:r w:rsidRPr="00B72906">
        <w:rPr>
          <w:b/>
          <w:bCs/>
          <w:u w:val="single"/>
        </w:rPr>
        <w:t>Event Cancellations</w:t>
      </w:r>
    </w:p>
    <w:p w14:paraId="13B4AA61" w14:textId="77777777" w:rsidR="00B72906" w:rsidRPr="00462CFE" w:rsidRDefault="00B72906" w:rsidP="00B72906">
      <w:pPr>
        <w:spacing w:after="0" w:line="240" w:lineRule="auto"/>
      </w:pPr>
    </w:p>
    <w:p w14:paraId="14F9144C" w14:textId="77777777" w:rsidR="00B72906" w:rsidRDefault="00B72906" w:rsidP="00B72906">
      <w:pPr>
        <w:spacing w:after="0" w:line="240" w:lineRule="auto"/>
      </w:pPr>
      <w:r w:rsidRPr="00E32EED">
        <w:rPr>
          <w:b/>
          <w:bCs/>
        </w:rPr>
        <w:t>Reasons for Cancellation</w:t>
      </w:r>
    </w:p>
    <w:p w14:paraId="328C5EE8" w14:textId="77777777" w:rsidR="00B72906" w:rsidRDefault="00B72906" w:rsidP="00B72906">
      <w:pPr>
        <w:spacing w:after="0" w:line="240" w:lineRule="auto"/>
      </w:pPr>
      <w:r>
        <w:t>Events may be cancelled due to:</w:t>
      </w:r>
    </w:p>
    <w:p w14:paraId="4E21C611" w14:textId="77777777" w:rsidR="00B72906" w:rsidRDefault="00B72906" w:rsidP="00B72906">
      <w:pPr>
        <w:spacing w:after="0" w:line="240" w:lineRule="auto"/>
      </w:pPr>
      <w:r>
        <w:t>Frozen or flooded arenas</w:t>
      </w:r>
    </w:p>
    <w:p w14:paraId="00B86793" w14:textId="77777777" w:rsidR="00B72906" w:rsidRDefault="00B72906" w:rsidP="00B72906">
      <w:pPr>
        <w:spacing w:after="0" w:line="240" w:lineRule="auto"/>
      </w:pPr>
      <w:r>
        <w:t>Severe or unsafe weather (see above Weather Warning Levels)</w:t>
      </w:r>
    </w:p>
    <w:p w14:paraId="3D6A2D5F" w14:textId="77777777" w:rsidR="00B72906" w:rsidRDefault="00B72906" w:rsidP="00B72906">
      <w:pPr>
        <w:spacing w:after="0" w:line="240" w:lineRule="auto"/>
      </w:pPr>
      <w:r>
        <w:t xml:space="preserve">Any unforeseen circumstances that mean we are unable to run. </w:t>
      </w:r>
    </w:p>
    <w:p w14:paraId="2D5B6D7B" w14:textId="77777777" w:rsidR="00B72906" w:rsidRDefault="00B72906" w:rsidP="00B72906">
      <w:pPr>
        <w:spacing w:after="0" w:line="240" w:lineRule="auto"/>
      </w:pPr>
    </w:p>
    <w:p w14:paraId="2783D011" w14:textId="439D0D0C" w:rsidR="00B72906" w:rsidRPr="00AA0773" w:rsidRDefault="00B72906" w:rsidP="00B72906">
      <w:pPr>
        <w:spacing w:after="0" w:line="240" w:lineRule="auto"/>
        <w:rPr>
          <w:b/>
          <w:bCs/>
        </w:rPr>
      </w:pPr>
      <w:r w:rsidRPr="00AA0773">
        <w:rPr>
          <w:b/>
          <w:bCs/>
        </w:rPr>
        <w:t>Timing of Cancellation Decisions</w:t>
      </w:r>
    </w:p>
    <w:p w14:paraId="06D1E17D" w14:textId="77777777" w:rsidR="00B72906" w:rsidRDefault="00B72906" w:rsidP="00B72906">
      <w:pPr>
        <w:spacing w:after="0" w:line="240" w:lineRule="auto"/>
      </w:pPr>
      <w:r>
        <w:t>Due to unpredictable UK weather, cancellation decisions will be made on the day of the event. (min of two hours prior to the event start date)</w:t>
      </w:r>
    </w:p>
    <w:p w14:paraId="3CC42C90" w14:textId="77777777" w:rsidR="00B72906" w:rsidRDefault="00B72906" w:rsidP="00B72906">
      <w:pPr>
        <w:spacing w:after="0" w:line="240" w:lineRule="auto"/>
      </w:pPr>
    </w:p>
    <w:p w14:paraId="4CEE53F9" w14:textId="7B0A67BD" w:rsidR="00B72906" w:rsidRPr="00DF2C2B" w:rsidRDefault="00B72906" w:rsidP="00B72906">
      <w:pPr>
        <w:spacing w:after="0" w:line="240" w:lineRule="auto"/>
        <w:rPr>
          <w:b/>
          <w:bCs/>
        </w:rPr>
      </w:pPr>
      <w:r w:rsidRPr="00DF2C2B">
        <w:rPr>
          <w:b/>
          <w:bCs/>
        </w:rPr>
        <w:t>How Cancellations Are Communicated</w:t>
      </w:r>
    </w:p>
    <w:p w14:paraId="6E18521E" w14:textId="77777777" w:rsidR="00B72906" w:rsidRPr="00DF2C2B" w:rsidRDefault="00B72906" w:rsidP="00B72906">
      <w:pPr>
        <w:spacing w:after="0" w:line="240" w:lineRule="auto"/>
        <w:rPr>
          <w:b/>
          <w:bCs/>
        </w:rPr>
      </w:pPr>
      <w:r w:rsidRPr="00DF2C2B">
        <w:rPr>
          <w:b/>
          <w:bCs/>
        </w:rPr>
        <w:t>If an event is cancelled:</w:t>
      </w:r>
    </w:p>
    <w:p w14:paraId="361340DC" w14:textId="764EE70E" w:rsidR="00B72906" w:rsidRDefault="00B72906" w:rsidP="00B72906">
      <w:pPr>
        <w:spacing w:after="0" w:line="240" w:lineRule="auto"/>
      </w:pPr>
      <w:r>
        <w:t>A notice will be posted on our Facebook page, and an email will be sent to all riders via My Riding Life. Please ensure you have full access to the registered email address.  Every effort will be made to notify riders of the cancellation, but the club cannot be held responsible if the rider does not see notification prior to leaving for the venue.  We cannot be held responsible for spectators or others attending who are not active participants in the training/event.</w:t>
      </w:r>
    </w:p>
    <w:p w14:paraId="1BAC0A6C" w14:textId="77777777" w:rsidR="00B72906" w:rsidRDefault="00B72906" w:rsidP="00B72906">
      <w:pPr>
        <w:spacing w:after="0" w:line="240" w:lineRule="auto"/>
      </w:pPr>
    </w:p>
    <w:p w14:paraId="32188430" w14:textId="77777777" w:rsidR="00B72906" w:rsidRDefault="00B72906" w:rsidP="00B72906">
      <w:pPr>
        <w:spacing w:after="0" w:line="240" w:lineRule="auto"/>
      </w:pPr>
      <w:r w:rsidRPr="00DF2C2B">
        <w:rPr>
          <w:b/>
          <w:bCs/>
        </w:rPr>
        <w:lastRenderedPageBreak/>
        <w:t>Rescheduling</w:t>
      </w:r>
    </w:p>
    <w:p w14:paraId="7193ECB1" w14:textId="77777777" w:rsidR="00B72906" w:rsidRDefault="00B72906" w:rsidP="00B72906">
      <w:pPr>
        <w:spacing w:after="0" w:line="240" w:lineRule="auto"/>
      </w:pPr>
      <w:r>
        <w:t>If training is rescheduled, all originally booked riders will receive first refusal for the new date.</w:t>
      </w:r>
    </w:p>
    <w:p w14:paraId="52EC3889" w14:textId="77777777" w:rsidR="00B72906" w:rsidRDefault="00B72906" w:rsidP="00B72906">
      <w:pPr>
        <w:spacing w:after="0" w:line="240" w:lineRule="auto"/>
      </w:pPr>
      <w:r>
        <w:t>Riders unable to attend the new date may request a full refund or for the entry to be carried over.</w:t>
      </w:r>
    </w:p>
    <w:p w14:paraId="4B41D1E3" w14:textId="77777777" w:rsidR="00B72906" w:rsidRDefault="00B72906" w:rsidP="00B72906">
      <w:pPr>
        <w:spacing w:after="0" w:line="240" w:lineRule="auto"/>
      </w:pPr>
    </w:p>
    <w:p w14:paraId="371DBD71" w14:textId="593AAA74" w:rsidR="00B72906" w:rsidRPr="00DF2C2B" w:rsidRDefault="00B72906" w:rsidP="00B72906">
      <w:pPr>
        <w:spacing w:after="0" w:line="240" w:lineRule="auto"/>
        <w:rPr>
          <w:b/>
          <w:bCs/>
        </w:rPr>
      </w:pPr>
      <w:r w:rsidRPr="00DF2C2B">
        <w:rPr>
          <w:b/>
          <w:bCs/>
        </w:rPr>
        <w:t>Refunds</w:t>
      </w:r>
    </w:p>
    <w:p w14:paraId="0AF978F0" w14:textId="6FAB44F5" w:rsidR="00B72906" w:rsidRDefault="00B72906" w:rsidP="00B72906">
      <w:pPr>
        <w:spacing w:after="0" w:line="240" w:lineRule="auto"/>
      </w:pPr>
      <w:r>
        <w:t>Full refunds will be issued for any training/event cancelled by FDRC</w:t>
      </w:r>
      <w:r w:rsidR="00146E9F">
        <w:t>.</w:t>
      </w:r>
    </w:p>
    <w:p w14:paraId="1FA13D58" w14:textId="77777777" w:rsidR="00B72906" w:rsidRDefault="00B72906" w:rsidP="00B72906">
      <w:pPr>
        <w:spacing w:after="0" w:line="240" w:lineRule="auto"/>
      </w:pPr>
      <w:r>
        <w:t>No refunds will be given if a rider chooses not to attend an event that is still running.</w:t>
      </w:r>
    </w:p>
    <w:p w14:paraId="07BB2E9E" w14:textId="77777777" w:rsidR="00B72906" w:rsidRDefault="00B72906" w:rsidP="00B72906">
      <w:pPr>
        <w:spacing w:after="0" w:line="240" w:lineRule="auto"/>
      </w:pPr>
    </w:p>
    <w:p w14:paraId="32F8081D" w14:textId="77777777" w:rsidR="00B72906" w:rsidRPr="00071720" w:rsidRDefault="00B72906" w:rsidP="5751CE98">
      <w:pPr>
        <w:pStyle w:val="ListParagraph"/>
        <w:numPr>
          <w:ilvl w:val="0"/>
          <w:numId w:val="3"/>
        </w:numPr>
        <w:spacing w:after="0" w:line="240" w:lineRule="auto"/>
        <w:ind w:left="284" w:hanging="284"/>
        <w:rPr>
          <w:b/>
          <w:bCs/>
        </w:rPr>
      </w:pPr>
      <w:r w:rsidRPr="5751CE98">
        <w:rPr>
          <w:b/>
          <w:bCs/>
        </w:rPr>
        <w:t xml:space="preserve">Transfer of Entries </w:t>
      </w:r>
    </w:p>
    <w:p w14:paraId="646A1B4C" w14:textId="670BF7CC" w:rsidR="6408196D" w:rsidRDefault="6408196D" w:rsidP="5751CE98">
      <w:pPr>
        <w:spacing w:before="240" w:after="240"/>
      </w:pPr>
      <w:r w:rsidRPr="5751CE98">
        <w:rPr>
          <w:rFonts w:ascii="Aptos" w:eastAsia="Aptos" w:hAnsi="Aptos" w:cs="Aptos"/>
        </w:rPr>
        <w:t>We will no longer transfer entries to other dates or events. If a rider is unable to attend on the date they have booked, the entry will be treated as a withdrawal, and the payment will be forfeited.</w:t>
      </w:r>
    </w:p>
    <w:p w14:paraId="11EB95C9" w14:textId="0AFACE54" w:rsidR="6408196D" w:rsidRDefault="6408196D" w:rsidP="5751CE98">
      <w:pPr>
        <w:spacing w:before="240" w:after="240"/>
      </w:pPr>
      <w:r w:rsidRPr="5751CE98">
        <w:rPr>
          <w:rFonts w:ascii="Aptos" w:eastAsia="Aptos" w:hAnsi="Aptos" w:cs="Aptos"/>
        </w:rPr>
        <w:t>You may, however, transfer your space to another member, or to a non-member (the non-member will be required to pay the difference in entry fees). If a member replaces a non-member entry, FDRC will retain the fee difference.</w:t>
      </w:r>
    </w:p>
    <w:p w14:paraId="695A7390" w14:textId="7AE4E6CE" w:rsidR="5751CE98" w:rsidRDefault="5751CE98" w:rsidP="5751CE98">
      <w:pPr>
        <w:spacing w:after="0" w:line="240" w:lineRule="auto"/>
      </w:pPr>
    </w:p>
    <w:p w14:paraId="137A6955" w14:textId="13B391A3" w:rsidR="3B2FE5B4" w:rsidRDefault="3B2FE5B4" w:rsidP="5751CE98">
      <w:pPr>
        <w:pStyle w:val="ListParagraph"/>
        <w:numPr>
          <w:ilvl w:val="0"/>
          <w:numId w:val="1"/>
        </w:numPr>
        <w:spacing w:after="0" w:line="240" w:lineRule="auto"/>
      </w:pPr>
      <w:r>
        <w:t>It is the rider’s responsibility to find a replacement – the club will help advertise the place on Facebook or those on a waiting list will be notified.</w:t>
      </w:r>
    </w:p>
    <w:p w14:paraId="05815986" w14:textId="7AE474EE" w:rsidR="5751CE98" w:rsidRDefault="5751CE98" w:rsidP="5751CE98">
      <w:pPr>
        <w:pStyle w:val="ListParagraph"/>
        <w:spacing w:after="0" w:line="240" w:lineRule="auto"/>
        <w:ind w:left="284" w:hanging="284"/>
        <w:rPr>
          <w:b/>
          <w:bCs/>
        </w:rPr>
      </w:pPr>
    </w:p>
    <w:p w14:paraId="5AD11278" w14:textId="77777777" w:rsidR="3AE5BEE3" w:rsidRDefault="3AE5BEE3" w:rsidP="5751CE98">
      <w:pPr>
        <w:pStyle w:val="ListParagraph"/>
        <w:numPr>
          <w:ilvl w:val="0"/>
          <w:numId w:val="1"/>
        </w:numPr>
        <w:spacing w:after="0" w:line="240" w:lineRule="auto"/>
      </w:pPr>
      <w:r>
        <w:t>All financial arrangements between the original rider and replacement rider must be managed privately.</w:t>
      </w:r>
    </w:p>
    <w:p w14:paraId="34CAB344" w14:textId="45E79523" w:rsidR="5751CE98" w:rsidRDefault="5751CE98" w:rsidP="5751CE98">
      <w:pPr>
        <w:spacing w:after="0" w:line="240" w:lineRule="auto"/>
      </w:pPr>
    </w:p>
    <w:p w14:paraId="499E8A5C" w14:textId="35A6F75E" w:rsidR="3AE5BEE3" w:rsidRDefault="3AE5BEE3" w:rsidP="5751CE98">
      <w:pPr>
        <w:pStyle w:val="ListParagraph"/>
        <w:numPr>
          <w:ilvl w:val="0"/>
          <w:numId w:val="1"/>
        </w:numPr>
        <w:spacing w:after="0" w:line="240" w:lineRule="auto"/>
      </w:pPr>
      <w:r>
        <w:t>FDRC must be informed of the replacement rider’s details prior to the event.</w:t>
      </w:r>
    </w:p>
    <w:p w14:paraId="3928D3B8" w14:textId="7F5E032F" w:rsidR="5751CE98" w:rsidRDefault="5751CE98" w:rsidP="5751CE98">
      <w:pPr>
        <w:spacing w:after="0" w:line="240" w:lineRule="auto"/>
      </w:pPr>
    </w:p>
    <w:p w14:paraId="35F371C2" w14:textId="69EF12DD" w:rsidR="00B72906" w:rsidRDefault="00B72906" w:rsidP="5751CE98">
      <w:pPr>
        <w:pStyle w:val="ListParagraph"/>
        <w:numPr>
          <w:ilvl w:val="0"/>
          <w:numId w:val="1"/>
        </w:numPr>
        <w:spacing w:after="0" w:line="240" w:lineRule="auto"/>
      </w:pPr>
      <w:r>
        <w:t>We will allow changes to levels if the space allows but it must be on the same day.</w:t>
      </w:r>
    </w:p>
    <w:p w14:paraId="23DEDAAF" w14:textId="5E22B250" w:rsidR="5751CE98" w:rsidRDefault="5751CE98" w:rsidP="5751CE98">
      <w:pPr>
        <w:spacing w:after="0" w:line="240" w:lineRule="auto"/>
      </w:pPr>
    </w:p>
    <w:p w14:paraId="127C1D59" w14:textId="63B618EB" w:rsidR="00B72906" w:rsidRDefault="00B72906" w:rsidP="5751CE98">
      <w:pPr>
        <w:pStyle w:val="ListParagraph"/>
        <w:numPr>
          <w:ilvl w:val="0"/>
          <w:numId w:val="1"/>
        </w:numPr>
        <w:spacing w:after="0" w:line="240" w:lineRule="auto"/>
      </w:pPr>
      <w:r>
        <w:t xml:space="preserve">Transfers or refunds may be considered in extenuating circumstances at the discretion of FDRC/trainer/venue. </w:t>
      </w:r>
    </w:p>
    <w:p w14:paraId="6411256F" w14:textId="77777777" w:rsidR="00B72906" w:rsidRDefault="00B72906" w:rsidP="00B72906">
      <w:pPr>
        <w:spacing w:after="0" w:line="240" w:lineRule="auto"/>
      </w:pPr>
    </w:p>
    <w:p w14:paraId="00D5EFDD" w14:textId="77777777" w:rsidR="00B72906" w:rsidRPr="00071720" w:rsidRDefault="00B72906" w:rsidP="00B72906">
      <w:pPr>
        <w:pStyle w:val="ListParagraph"/>
        <w:numPr>
          <w:ilvl w:val="0"/>
          <w:numId w:val="3"/>
        </w:numPr>
        <w:spacing w:after="0" w:line="240" w:lineRule="auto"/>
        <w:ind w:left="284" w:hanging="284"/>
        <w:rPr>
          <w:b/>
          <w:bCs/>
        </w:rPr>
      </w:pPr>
      <w:r w:rsidRPr="00071720">
        <w:rPr>
          <w:b/>
          <w:bCs/>
        </w:rPr>
        <w:t>Carried Over Entries</w:t>
      </w:r>
    </w:p>
    <w:p w14:paraId="2A5FB147" w14:textId="4F82B022" w:rsidR="00B72906" w:rsidRDefault="00B72906" w:rsidP="00B72906">
      <w:pPr>
        <w:spacing w:after="0" w:line="240" w:lineRule="auto"/>
      </w:pPr>
      <w:r>
        <w:t>If an event is cancelled and entries are carried forward, the rider will have six (6) months to use the carried-over entry.</w:t>
      </w:r>
    </w:p>
    <w:p w14:paraId="3420A8EB" w14:textId="77777777" w:rsidR="00B72906" w:rsidRDefault="00B72906" w:rsidP="00B72906">
      <w:pPr>
        <w:spacing w:after="0" w:line="240" w:lineRule="auto"/>
      </w:pPr>
      <w:r>
        <w:t>After six months, unused entries will expire.</w:t>
      </w:r>
    </w:p>
    <w:p w14:paraId="07E9CA79" w14:textId="03426F4D" w:rsidR="00B72906" w:rsidRDefault="00B72906">
      <w:r>
        <w:t>Carried-over entries may only be used for similar training or events of the same value as the carried over event, unless otherwise stated by FDRC</w:t>
      </w:r>
      <w:r w:rsidR="00146E9F">
        <w:t>.</w:t>
      </w:r>
    </w:p>
    <w:sectPr w:rsidR="00B7290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41298" w14:textId="77777777" w:rsidR="003560EA" w:rsidRDefault="003560EA" w:rsidP="00146E9F">
      <w:pPr>
        <w:spacing w:after="0" w:line="240" w:lineRule="auto"/>
      </w:pPr>
      <w:r>
        <w:separator/>
      </w:r>
    </w:p>
  </w:endnote>
  <w:endnote w:type="continuationSeparator" w:id="0">
    <w:p w14:paraId="4CDB9633" w14:textId="77777777" w:rsidR="003560EA" w:rsidRDefault="003560EA" w:rsidP="0014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6B7D5" w14:textId="77777777" w:rsidR="003560EA" w:rsidRDefault="003560EA" w:rsidP="00146E9F">
      <w:pPr>
        <w:spacing w:after="0" w:line="240" w:lineRule="auto"/>
      </w:pPr>
      <w:r>
        <w:separator/>
      </w:r>
    </w:p>
  </w:footnote>
  <w:footnote w:type="continuationSeparator" w:id="0">
    <w:p w14:paraId="7D4190E9" w14:textId="77777777" w:rsidR="003560EA" w:rsidRDefault="003560EA" w:rsidP="0014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C9047" w14:textId="7DD63F54" w:rsidR="00146E9F" w:rsidRDefault="00146E9F" w:rsidP="00146E9F">
    <w:pPr>
      <w:pStyle w:val="Header"/>
      <w:jc w:val="center"/>
    </w:pPr>
    <w:r>
      <w:rPr>
        <w:noProof/>
      </w:rPr>
      <w:drawing>
        <wp:inline distT="0" distB="0" distL="0" distR="0" wp14:anchorId="1F4876DF" wp14:editId="7ECC74E7">
          <wp:extent cx="644055" cy="644055"/>
          <wp:effectExtent l="0" t="0" r="3810" b="3810"/>
          <wp:docPr id="614876605" name="Picture 1" descr="A logo with a horse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876605" name="Picture 1" descr="A logo with a horse hea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76872" cy="676872"/>
                  </a:xfrm>
                  <a:prstGeom prst="rect">
                    <a:avLst/>
                  </a:prstGeom>
                </pic:spPr>
              </pic:pic>
            </a:graphicData>
          </a:graphic>
        </wp:inline>
      </w:drawing>
    </w:r>
  </w:p>
  <w:p w14:paraId="39F19087" w14:textId="77777777" w:rsidR="00146E9F" w:rsidRDefault="00146E9F" w:rsidP="00146E9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B2858"/>
    <w:multiLevelType w:val="hybridMultilevel"/>
    <w:tmpl w:val="AD426CC2"/>
    <w:lvl w:ilvl="0" w:tplc="FFFFFFFF">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BE2CC0"/>
    <w:multiLevelType w:val="hybridMultilevel"/>
    <w:tmpl w:val="0C1CDBC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F64DFC1"/>
    <w:multiLevelType w:val="hybridMultilevel"/>
    <w:tmpl w:val="741A8A1C"/>
    <w:lvl w:ilvl="0" w:tplc="B6929280">
      <w:start w:val="1"/>
      <w:numFmt w:val="bullet"/>
      <w:lvlText w:val=""/>
      <w:lvlJc w:val="left"/>
      <w:pPr>
        <w:ind w:left="720" w:hanging="360"/>
      </w:pPr>
      <w:rPr>
        <w:rFonts w:ascii="Symbol" w:hAnsi="Symbol" w:hint="default"/>
      </w:rPr>
    </w:lvl>
    <w:lvl w:ilvl="1" w:tplc="CE0C2AAC">
      <w:start w:val="1"/>
      <w:numFmt w:val="bullet"/>
      <w:lvlText w:val="o"/>
      <w:lvlJc w:val="left"/>
      <w:pPr>
        <w:ind w:left="1440" w:hanging="360"/>
      </w:pPr>
      <w:rPr>
        <w:rFonts w:ascii="Courier New" w:hAnsi="Courier New" w:hint="default"/>
      </w:rPr>
    </w:lvl>
    <w:lvl w:ilvl="2" w:tplc="9716A7C0">
      <w:start w:val="1"/>
      <w:numFmt w:val="bullet"/>
      <w:lvlText w:val=""/>
      <w:lvlJc w:val="left"/>
      <w:pPr>
        <w:ind w:left="2160" w:hanging="360"/>
      </w:pPr>
      <w:rPr>
        <w:rFonts w:ascii="Wingdings" w:hAnsi="Wingdings" w:hint="default"/>
      </w:rPr>
    </w:lvl>
    <w:lvl w:ilvl="3" w:tplc="18A829D2">
      <w:start w:val="1"/>
      <w:numFmt w:val="bullet"/>
      <w:lvlText w:val=""/>
      <w:lvlJc w:val="left"/>
      <w:pPr>
        <w:ind w:left="2880" w:hanging="360"/>
      </w:pPr>
      <w:rPr>
        <w:rFonts w:ascii="Symbol" w:hAnsi="Symbol" w:hint="default"/>
      </w:rPr>
    </w:lvl>
    <w:lvl w:ilvl="4" w:tplc="E684F546">
      <w:start w:val="1"/>
      <w:numFmt w:val="bullet"/>
      <w:lvlText w:val="o"/>
      <w:lvlJc w:val="left"/>
      <w:pPr>
        <w:ind w:left="3600" w:hanging="360"/>
      </w:pPr>
      <w:rPr>
        <w:rFonts w:ascii="Courier New" w:hAnsi="Courier New" w:hint="default"/>
      </w:rPr>
    </w:lvl>
    <w:lvl w:ilvl="5" w:tplc="3D22CAB4">
      <w:start w:val="1"/>
      <w:numFmt w:val="bullet"/>
      <w:lvlText w:val=""/>
      <w:lvlJc w:val="left"/>
      <w:pPr>
        <w:ind w:left="4320" w:hanging="360"/>
      </w:pPr>
      <w:rPr>
        <w:rFonts w:ascii="Wingdings" w:hAnsi="Wingdings" w:hint="default"/>
      </w:rPr>
    </w:lvl>
    <w:lvl w:ilvl="6" w:tplc="01AC63CE">
      <w:start w:val="1"/>
      <w:numFmt w:val="bullet"/>
      <w:lvlText w:val=""/>
      <w:lvlJc w:val="left"/>
      <w:pPr>
        <w:ind w:left="5040" w:hanging="360"/>
      </w:pPr>
      <w:rPr>
        <w:rFonts w:ascii="Symbol" w:hAnsi="Symbol" w:hint="default"/>
      </w:rPr>
    </w:lvl>
    <w:lvl w:ilvl="7" w:tplc="40F6923A">
      <w:start w:val="1"/>
      <w:numFmt w:val="bullet"/>
      <w:lvlText w:val="o"/>
      <w:lvlJc w:val="left"/>
      <w:pPr>
        <w:ind w:left="5760" w:hanging="360"/>
      </w:pPr>
      <w:rPr>
        <w:rFonts w:ascii="Courier New" w:hAnsi="Courier New" w:hint="default"/>
      </w:rPr>
    </w:lvl>
    <w:lvl w:ilvl="8" w:tplc="675E0B56">
      <w:start w:val="1"/>
      <w:numFmt w:val="bullet"/>
      <w:lvlText w:val=""/>
      <w:lvlJc w:val="left"/>
      <w:pPr>
        <w:ind w:left="6480" w:hanging="360"/>
      </w:pPr>
      <w:rPr>
        <w:rFonts w:ascii="Wingdings" w:hAnsi="Wingdings" w:hint="default"/>
      </w:rPr>
    </w:lvl>
  </w:abstractNum>
  <w:num w:numId="1" w16cid:durableId="755635525">
    <w:abstractNumId w:val="2"/>
  </w:num>
  <w:num w:numId="2" w16cid:durableId="32967273">
    <w:abstractNumId w:val="1"/>
  </w:num>
  <w:num w:numId="3" w16cid:durableId="1935429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06"/>
    <w:rsid w:val="00146E9F"/>
    <w:rsid w:val="001E2319"/>
    <w:rsid w:val="002C0D43"/>
    <w:rsid w:val="003560EA"/>
    <w:rsid w:val="004C5EC9"/>
    <w:rsid w:val="006F64D2"/>
    <w:rsid w:val="00B72906"/>
    <w:rsid w:val="0A93A3B7"/>
    <w:rsid w:val="11EB02C2"/>
    <w:rsid w:val="14AE9C1C"/>
    <w:rsid w:val="1FE0B67F"/>
    <w:rsid w:val="2477DB0C"/>
    <w:rsid w:val="297284CB"/>
    <w:rsid w:val="3AE5BEE3"/>
    <w:rsid w:val="3B2FE5B4"/>
    <w:rsid w:val="3C2F00AB"/>
    <w:rsid w:val="45564593"/>
    <w:rsid w:val="46E248B8"/>
    <w:rsid w:val="5241E291"/>
    <w:rsid w:val="5751CE98"/>
    <w:rsid w:val="5D9A7D93"/>
    <w:rsid w:val="632E077F"/>
    <w:rsid w:val="6408196D"/>
    <w:rsid w:val="6A26B796"/>
    <w:rsid w:val="6A674184"/>
    <w:rsid w:val="6C393C9D"/>
    <w:rsid w:val="765298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48725"/>
  <w15:chartTrackingRefBased/>
  <w15:docId w15:val="{62E2A5E0-7E8B-4C67-9E73-96839B84F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906"/>
    <w:rPr>
      <w:rFonts w:eastAsiaTheme="minorEastAsia"/>
      <w:lang w:eastAsia="en-GB"/>
    </w:rPr>
  </w:style>
  <w:style w:type="paragraph" w:styleId="Heading1">
    <w:name w:val="heading 1"/>
    <w:basedOn w:val="Normal"/>
    <w:next w:val="Normal"/>
    <w:link w:val="Heading1Char"/>
    <w:uiPriority w:val="9"/>
    <w:qFormat/>
    <w:rsid w:val="00B729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29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29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29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29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2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9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29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29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29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29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2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906"/>
    <w:rPr>
      <w:rFonts w:eastAsiaTheme="majorEastAsia" w:cstheme="majorBidi"/>
      <w:color w:val="272727" w:themeColor="text1" w:themeTint="D8"/>
    </w:rPr>
  </w:style>
  <w:style w:type="paragraph" w:styleId="Title">
    <w:name w:val="Title"/>
    <w:basedOn w:val="Normal"/>
    <w:next w:val="Normal"/>
    <w:link w:val="TitleChar"/>
    <w:uiPriority w:val="10"/>
    <w:qFormat/>
    <w:rsid w:val="00B72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906"/>
    <w:pPr>
      <w:spacing w:before="160"/>
      <w:jc w:val="center"/>
    </w:pPr>
    <w:rPr>
      <w:i/>
      <w:iCs/>
      <w:color w:val="404040" w:themeColor="text1" w:themeTint="BF"/>
    </w:rPr>
  </w:style>
  <w:style w:type="character" w:customStyle="1" w:styleId="QuoteChar">
    <w:name w:val="Quote Char"/>
    <w:basedOn w:val="DefaultParagraphFont"/>
    <w:link w:val="Quote"/>
    <w:uiPriority w:val="29"/>
    <w:rsid w:val="00B72906"/>
    <w:rPr>
      <w:i/>
      <w:iCs/>
      <w:color w:val="404040" w:themeColor="text1" w:themeTint="BF"/>
    </w:rPr>
  </w:style>
  <w:style w:type="paragraph" w:styleId="ListParagraph">
    <w:name w:val="List Paragraph"/>
    <w:basedOn w:val="Normal"/>
    <w:uiPriority w:val="34"/>
    <w:qFormat/>
    <w:rsid w:val="00B72906"/>
    <w:pPr>
      <w:ind w:left="720"/>
      <w:contextualSpacing/>
    </w:pPr>
  </w:style>
  <w:style w:type="character" w:styleId="IntenseEmphasis">
    <w:name w:val="Intense Emphasis"/>
    <w:basedOn w:val="DefaultParagraphFont"/>
    <w:uiPriority w:val="21"/>
    <w:qFormat/>
    <w:rsid w:val="00B72906"/>
    <w:rPr>
      <w:i/>
      <w:iCs/>
      <w:color w:val="0F4761" w:themeColor="accent1" w:themeShade="BF"/>
    </w:rPr>
  </w:style>
  <w:style w:type="paragraph" w:styleId="IntenseQuote">
    <w:name w:val="Intense Quote"/>
    <w:basedOn w:val="Normal"/>
    <w:next w:val="Normal"/>
    <w:link w:val="IntenseQuoteChar"/>
    <w:uiPriority w:val="30"/>
    <w:qFormat/>
    <w:rsid w:val="00B729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2906"/>
    <w:rPr>
      <w:i/>
      <w:iCs/>
      <w:color w:val="0F4761" w:themeColor="accent1" w:themeShade="BF"/>
    </w:rPr>
  </w:style>
  <w:style w:type="character" w:styleId="IntenseReference">
    <w:name w:val="Intense Reference"/>
    <w:basedOn w:val="DefaultParagraphFont"/>
    <w:uiPriority w:val="32"/>
    <w:qFormat/>
    <w:rsid w:val="00B72906"/>
    <w:rPr>
      <w:b/>
      <w:bCs/>
      <w:smallCaps/>
      <w:color w:val="0F4761" w:themeColor="accent1" w:themeShade="BF"/>
      <w:spacing w:val="5"/>
    </w:rPr>
  </w:style>
  <w:style w:type="paragraph" w:styleId="Header">
    <w:name w:val="header"/>
    <w:basedOn w:val="Normal"/>
    <w:link w:val="HeaderChar"/>
    <w:uiPriority w:val="99"/>
    <w:unhideWhenUsed/>
    <w:rsid w:val="00146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E9F"/>
    <w:rPr>
      <w:rFonts w:eastAsiaTheme="minorEastAsia"/>
      <w:lang w:eastAsia="en-GB"/>
    </w:rPr>
  </w:style>
  <w:style w:type="paragraph" w:styleId="Footer">
    <w:name w:val="footer"/>
    <w:basedOn w:val="Normal"/>
    <w:link w:val="FooterChar"/>
    <w:uiPriority w:val="99"/>
    <w:unhideWhenUsed/>
    <w:rsid w:val="00146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E9F"/>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3003</Characters>
  <Application>Microsoft Office Word</Application>
  <DocSecurity>0</DocSecurity>
  <Lines>25</Lines>
  <Paragraphs>7</Paragraphs>
  <ScaleCrop>false</ScaleCrop>
  <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martin</dc:creator>
  <cp:keywords/>
  <dc:description/>
  <cp:lastModifiedBy>Sally King</cp:lastModifiedBy>
  <cp:revision>2</cp:revision>
  <dcterms:created xsi:type="dcterms:W3CDTF">2025-12-05T16:59:00Z</dcterms:created>
  <dcterms:modified xsi:type="dcterms:W3CDTF">2025-12-05T16:59:00Z</dcterms:modified>
</cp:coreProperties>
</file>